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" w:firstLineChars="50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-252730</wp:posOffset>
            </wp:positionV>
            <wp:extent cx="2029460" cy="449580"/>
            <wp:effectExtent l="9525" t="9525" r="18415" b="17145"/>
            <wp:wrapNone/>
            <wp:docPr id="3086" name="图片 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图片 308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9525" y="363538"/>
                      <a:ext cx="2029460" cy="4495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团体参观预约确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认表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双面打印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5"/>
        <w:tblW w:w="1036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350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686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eastAsia="黑体"/>
                <w:sz w:val="28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</w:p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项目名称</w:t>
            </w:r>
          </w:p>
        </w:tc>
        <w:tc>
          <w:tcPr>
            <w:tcW w:w="4350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dotted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预约单位</w:t>
            </w:r>
          </w:p>
        </w:tc>
        <w:tc>
          <w:tcPr>
            <w:tcW w:w="4332" w:type="dxa"/>
            <w:tcBorders>
              <w:top w:val="single" w:color="auto" w:sz="18" w:space="0"/>
              <w:left w:val="dotted" w:color="auto" w:sz="12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确认单位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86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350" w:type="dxa"/>
            <w:tcBorders>
              <w:top w:val="single" w:color="auto" w:sz="12" w:space="0"/>
              <w:left w:val="single" w:color="auto" w:sz="12" w:space="0"/>
              <w:right w:val="dotted" w:color="auto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auto" w:sz="12" w:space="0"/>
              <w:left w:val="dotted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四川省防灾减灾教育馆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86" w:type="dxa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4350" w:type="dxa"/>
            <w:tcBorders>
              <w:left w:val="single" w:color="auto" w:sz="12" w:space="0"/>
              <w:right w:val="dotted" w:color="auto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32" w:type="dxa"/>
            <w:tcBorders>
              <w:left w:val="dotted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6" w:type="dxa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350" w:type="dxa"/>
            <w:tcBorders>
              <w:left w:val="single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32" w:type="dxa"/>
            <w:tcBorders>
              <w:left w:val="dotted" w:color="auto" w:sz="12" w:space="0"/>
              <w:right w:val="single" w:color="auto" w:sz="18" w:space="0"/>
            </w:tcBorders>
            <w:noWrap w:val="0"/>
            <w:vAlign w:val="top"/>
          </w:tcPr>
          <w:p>
            <w:pPr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028-85286258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86" w:type="dxa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现场负责人</w:t>
            </w:r>
          </w:p>
        </w:tc>
        <w:tc>
          <w:tcPr>
            <w:tcW w:w="4350" w:type="dxa"/>
            <w:tcBorders>
              <w:left w:val="single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</w:p>
        </w:tc>
        <w:tc>
          <w:tcPr>
            <w:tcW w:w="4332" w:type="dxa"/>
            <w:tcBorders>
              <w:left w:val="dotted" w:color="auto" w:sz="12" w:space="0"/>
              <w:right w:val="single" w:color="auto" w:sz="18" w:space="0"/>
            </w:tcBorders>
            <w:noWrap w:val="0"/>
            <w:vAlign w:val="top"/>
          </w:tcPr>
          <w:p>
            <w:pPr>
              <w:spacing w:line="520" w:lineRule="exact"/>
              <w:ind w:firstLine="840" w:firstLineChars="4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邮箱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fzjzjyg1013@163.com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686" w:type="dxa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参观时间</w:t>
            </w:r>
          </w:p>
        </w:tc>
        <w:tc>
          <w:tcPr>
            <w:tcW w:w="8682" w:type="dxa"/>
            <w:gridSpan w:val="2"/>
            <w:tcBorders>
              <w:left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日（星期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） 入馆时间：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时，离馆时间：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686" w:type="dxa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团体人数</w:t>
            </w:r>
          </w:p>
        </w:tc>
        <w:tc>
          <w:tcPr>
            <w:tcW w:w="8682" w:type="dxa"/>
            <w:gridSpan w:val="2"/>
            <w:tcBorders>
              <w:left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学生： </w:t>
            </w:r>
            <w:r>
              <w:rPr>
                <w:rFonts w:hint="eastAsia" w:ascii="宋体" w:hAnsi="宋体"/>
                <w:sz w:val="18"/>
                <w:szCs w:val="18"/>
              </w:rPr>
              <w:t>幼 儿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人  1-3年级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人   4-6年级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人   7-12年级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人     大学生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人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成人：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人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老年：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人     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特殊人群：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人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共 计：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人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分组情况：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组</w:t>
            </w:r>
            <w:r>
              <w:rPr>
                <w:rFonts w:hint="eastAsia" w:ascii="宋体" w:hAnsi="宋体"/>
                <w:b/>
                <w:bCs w:val="0"/>
                <w:color w:val="C00000"/>
                <w:sz w:val="24"/>
                <w:szCs w:val="24"/>
              </w:rPr>
              <w:t>（最多</w:t>
            </w:r>
            <w:r>
              <w:rPr>
                <w:rFonts w:hint="eastAsia" w:ascii="宋体" w:hAnsi="宋体"/>
                <w:b/>
                <w:bCs w:val="0"/>
                <w:color w:val="C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bCs w:val="0"/>
                <w:color w:val="C00000"/>
                <w:sz w:val="24"/>
                <w:szCs w:val="24"/>
              </w:rPr>
              <w:t>人/组）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686" w:type="dxa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车位</w:t>
            </w:r>
          </w:p>
        </w:tc>
        <w:tc>
          <w:tcPr>
            <w:tcW w:w="8682" w:type="dxa"/>
            <w:gridSpan w:val="2"/>
            <w:tcBorders>
              <w:left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大型车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辆   小型车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5" w:hRule="atLeast"/>
        </w:trPr>
        <w:tc>
          <w:tcPr>
            <w:tcW w:w="1686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安全承诺</w:t>
            </w:r>
          </w:p>
        </w:tc>
        <w:tc>
          <w:tcPr>
            <w:tcW w:w="868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tabs>
                <w:tab w:val="left" w:pos="2802"/>
              </w:tabs>
              <w:spacing w:line="520" w:lineRule="exac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1. 不携带公安机关明令禁止的管制刀具及一切利器或铁条、钢管、木棒等易伤人的危险物品以及易燃、易爆、有毒、有严重腐蚀性的物品进馆。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合理安排参观线路，如遇人群密集时，听从工作人员的疏导，有序参观，不拥挤，不在馆区内追逐打闹，上下自动扶梯时，确保站在扶梯黄线内中央区域；严禁在电梯、扶梯上逆行、坐卧、玩耍等。严格遵守展品操作规程，不擅自行动，严防安全事故发生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组织老年人、学龄前儿童、未成年学生、残疾人等特殊群体观众来馆参观，须由成年人监护陪同，并负责参观安全。组织方有责任对所组织团队成员提前进行参观安全教育，遵守四川省防灾减灾教育馆《参观须知》和相关规章制度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预约单位须为所组织团队成员办理乘车、参观等相关安全保险。参观往来及过程中发生的一切安全问题与教育馆无关。</w:t>
            </w:r>
          </w:p>
          <w:p>
            <w:pPr>
              <w:numPr>
                <w:ilvl w:val="0"/>
                <w:numId w:val="0"/>
              </w:numPr>
              <w:tabs>
                <w:tab w:val="left" w:pos="2802"/>
              </w:tabs>
              <w:spacing w:line="520" w:lineRule="exac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预约单位承诺本期参观人员中无接触新冠肺炎确诊病例、近期(14天)无往返新冠肺炎疫情重症区情况。</w:t>
            </w:r>
          </w:p>
          <w:p>
            <w:pPr>
              <w:numPr>
                <w:ilvl w:val="0"/>
                <w:numId w:val="0"/>
              </w:numPr>
              <w:tabs>
                <w:tab w:val="left" w:pos="2802"/>
              </w:tabs>
              <w:spacing w:line="520" w:lineRule="exact"/>
              <w:rPr>
                <w:rFonts w:hint="eastAsia" w:ascii="宋体" w:hAnsi="宋体" w:eastAsia="宋体" w:cs="宋体"/>
                <w:color w:val="49494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自觉遵守场馆疫情防控管理规定，主动出示国家政务服务平台“个人防疫健康信息码”，自觉接受安全检查和体温检测，参观途中全程佩戴口罩。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我单位明确知晓教育馆为免费对外开放型场馆，如发生与参观相关收费情况，由我单位承担一切责任。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  <w:shd w:val="clear" w:color="auto" w:fill="FFFFFF"/>
              </w:rPr>
              <w:t>承诺单位（盖章）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  <w:shd w:val="clear" w:color="auto" w:fill="FFFFFF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1686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b/>
                <w:bCs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C00000"/>
                <w:sz w:val="24"/>
                <w:lang w:val="en-US" w:eastAsia="zh-CN"/>
              </w:rPr>
              <w:t>备注</w:t>
            </w:r>
          </w:p>
        </w:tc>
        <w:tc>
          <w:tcPr>
            <w:tcW w:w="868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  <w:noWrap w:val="0"/>
            <w:vAlign w:val="bottom"/>
          </w:tcPr>
          <w:p>
            <w:pPr>
              <w:numPr>
                <w:numId w:val="0"/>
              </w:numPr>
              <w:tabs>
                <w:tab w:val="left" w:pos="2802"/>
              </w:tabs>
              <w:spacing w:line="520" w:lineRule="exact"/>
              <w:rPr>
                <w:rFonts w:hint="default" w:ascii="宋体" w:hAnsi="宋体" w:cs="宋体"/>
                <w:b/>
                <w:bCs/>
                <w:color w:val="C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  <w:u w:val="none"/>
                <w:lang w:val="en-US" w:eastAsia="zh-CN"/>
              </w:rPr>
              <w:instrText xml:space="preserve"> HYPERLINK "mailto:请将此表与团队人员具体信息表（姓名、电话、身份证号等）一同附上发送至邮箱fzjzjyg1013@163.com" </w:instrTex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b/>
                <w:bCs/>
                <w:color w:val="C00000"/>
                <w:sz w:val="24"/>
                <w:szCs w:val="24"/>
                <w:u w:val="none"/>
                <w:lang w:val="en-US" w:eastAsia="zh-CN"/>
              </w:rPr>
              <w:t>请务必将此表加盖鲜章并与团队人员信息清单（姓名、电话、身份证号等）一同附上发送至邮箱</w:t>
            </w:r>
            <w:r>
              <w:rPr>
                <w:rStyle w:val="8"/>
                <w:rFonts w:hint="eastAsia" w:ascii="宋体" w:hAnsi="宋体" w:cs="宋体"/>
                <w:b/>
                <w:bCs/>
                <w:color w:val="C00000"/>
                <w:sz w:val="24"/>
                <w:szCs w:val="24"/>
                <w:u w:val="single"/>
                <w:lang w:val="en-US" w:eastAsia="zh-CN"/>
              </w:rPr>
              <w:t>fzjzjyg1013@163.com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  <w:szCs w:val="24"/>
                <w:u w:val="none"/>
                <w:lang w:val="en-US" w:eastAsia="zh-CN"/>
              </w:rPr>
              <w:t xml:space="preserve"> 进行预约确认。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安全责任协议书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四川省防灾减灾教育馆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年   月  日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四川省防灾减灾教育馆此次参观活动，现拟定本条安全协议。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条：甲方安全责任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对本次活动只提供场地和讲解工作，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进场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参观前</w:t>
      </w:r>
      <w:r>
        <w:rPr>
          <w:rFonts w:hint="eastAsia" w:ascii="仿宋" w:hAnsi="仿宋" w:eastAsia="仿宋" w:cs="仿宋"/>
          <w:sz w:val="30"/>
          <w:szCs w:val="30"/>
        </w:rPr>
        <w:t>对乙方负责人进行现场口头的安全事项说明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其内容是：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教育馆</w:t>
      </w:r>
      <w:r>
        <w:rPr>
          <w:rFonts w:hint="eastAsia" w:ascii="仿宋" w:hAnsi="仿宋" w:eastAsia="仿宋" w:cs="仿宋"/>
          <w:sz w:val="30"/>
          <w:szCs w:val="30"/>
        </w:rPr>
        <w:t>的安全规章制度及有关安全注意事项。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参观过程中由于</w:t>
      </w:r>
      <w:r>
        <w:rPr>
          <w:rFonts w:hint="eastAsia" w:ascii="仿宋" w:hAnsi="仿宋" w:eastAsia="仿宋" w:cs="仿宋"/>
          <w:sz w:val="30"/>
          <w:szCs w:val="30"/>
        </w:rPr>
        <w:t>甲方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人员操作失误及器材故障造成的安全事故由甲方承担一切责任。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条：乙方安全责任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不携带公安机关明令禁止的管制刀具及一切利器或铁条、钢管、木棒等易伤人的危险物品以及易燃、易爆、有毒、有严重腐蚀性的物品进馆。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合理安排参观线路，如遇人群密集时，听从工作人员的疏导，有序参观，不拥挤，不在馆区内追逐打闹，上下自动扶梯时，确保站在扶梯黄线内中央区域；严禁在电梯、扶梯上逆行、坐卧、玩耍等。严格遵守展品操作规程，不擅自行动，严防安全事故发生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（三）组织老年人、学龄前儿童、未成年学生、残疾人等特殊群体观众来馆参观，须由成年人监护陪同，并负责参观安全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（四）乙方有责任对所组织团队成员提前进行参观安全教育，遵守四川省防灾减灾教育馆《参观须知》和相关规章制度。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（五）乙方须为所组织团队成员办理乘车、参观等相关安全保险。参观往来及过程中发生的一切安全问题与甲方无关，全权由乙方负责。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（六）乙方到教育馆参观团队每组应配备2-3名安保人员保障参观期间相关安全问题。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（七）乙方明确知晓教育馆为免费对外开放型场馆，如发生与参观相关收费情况，由乙方承担一切责任。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条：甲乙双方严格遵守本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合同</w:t>
      </w:r>
      <w:r>
        <w:rPr>
          <w:rFonts w:hint="eastAsia" w:ascii="仿宋" w:hAnsi="仿宋" w:eastAsia="仿宋" w:cs="仿宋"/>
          <w:sz w:val="30"/>
          <w:szCs w:val="30"/>
        </w:rPr>
        <w:t>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约</w:t>
      </w:r>
      <w:r>
        <w:rPr>
          <w:rFonts w:hint="eastAsia" w:ascii="仿宋" w:hAnsi="仿宋" w:eastAsia="仿宋" w:cs="仿宋"/>
          <w:sz w:val="30"/>
          <w:szCs w:val="30"/>
        </w:rPr>
        <w:t>，履行各自的职责，搞好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本次参观活动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条：本协议双方签字后生效，</w:t>
      </w:r>
      <w:r>
        <w:rPr>
          <w:rFonts w:hint="eastAsia" w:ascii="仿宋" w:hAnsi="仿宋" w:eastAsia="仿宋" w:cs="仿宋"/>
          <w:color w:val="C0000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C00000"/>
          <w:sz w:val="30"/>
          <w:szCs w:val="30"/>
        </w:rPr>
        <w:instrText xml:space="preserve"> HYPERLINK "https://www.baidu.com/s?wd=%E4%B8%80%E5%BC%8F%E4%B8%A4%E4%BB%BD&amp;tn=SE_PcZhidaonwhc_ngpagmjz&amp;rsv_dl=gh_pc_zhidao" \t "https://zhidao.baidu.com/question/_blank" </w:instrText>
      </w:r>
      <w:r>
        <w:rPr>
          <w:rFonts w:hint="eastAsia" w:ascii="仿宋" w:hAnsi="仿宋" w:eastAsia="仿宋" w:cs="仿宋"/>
          <w:color w:val="C0000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C00000"/>
          <w:sz w:val="30"/>
          <w:szCs w:val="30"/>
        </w:rPr>
        <w:t>一式两份</w:t>
      </w:r>
      <w:r>
        <w:rPr>
          <w:rFonts w:hint="eastAsia" w:ascii="仿宋" w:hAnsi="仿宋" w:eastAsia="仿宋" w:cs="仿宋"/>
          <w:color w:val="C0000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，甲乙方各执一份。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甲方：四川省防灾减灾教育馆              乙方：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运行负责人：                            负责人：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                日期：    年    月    日</w:t>
      </w:r>
    </w:p>
    <w:p>
      <w:pPr>
        <w:spacing w:line="360" w:lineRule="exact"/>
        <w:rPr>
          <w:rFonts w:hint="eastAsia" w:ascii="仿宋_GB2312" w:hAnsi="微软雅黑" w:eastAsia="仿宋_GB2312" w:cs="微软雅黑"/>
          <w:sz w:val="28"/>
          <w:szCs w:val="28"/>
        </w:rPr>
      </w:pPr>
    </w:p>
    <w:sectPr>
      <w:pgSz w:w="11906" w:h="16838"/>
      <w:pgMar w:top="623" w:right="746" w:bottom="62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B8FDB"/>
    <w:multiLevelType w:val="singleLevel"/>
    <w:tmpl w:val="097B8F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94"/>
    <w:rsid w:val="00000285"/>
    <w:rsid w:val="00005198"/>
    <w:rsid w:val="0000529D"/>
    <w:rsid w:val="00005E5C"/>
    <w:rsid w:val="00013783"/>
    <w:rsid w:val="00013989"/>
    <w:rsid w:val="0001727D"/>
    <w:rsid w:val="000233B7"/>
    <w:rsid w:val="0002796D"/>
    <w:rsid w:val="000626BE"/>
    <w:rsid w:val="00082CF6"/>
    <w:rsid w:val="000906B1"/>
    <w:rsid w:val="00094371"/>
    <w:rsid w:val="000A0868"/>
    <w:rsid w:val="000A0904"/>
    <w:rsid w:val="000A72CA"/>
    <w:rsid w:val="000B5226"/>
    <w:rsid w:val="00103D72"/>
    <w:rsid w:val="00104BE3"/>
    <w:rsid w:val="001222FB"/>
    <w:rsid w:val="0012454D"/>
    <w:rsid w:val="00124E17"/>
    <w:rsid w:val="00135BC2"/>
    <w:rsid w:val="001432BF"/>
    <w:rsid w:val="00146EDD"/>
    <w:rsid w:val="00152C24"/>
    <w:rsid w:val="00165A30"/>
    <w:rsid w:val="001805D8"/>
    <w:rsid w:val="00186C6F"/>
    <w:rsid w:val="001A172F"/>
    <w:rsid w:val="001C5CC9"/>
    <w:rsid w:val="001D3BE1"/>
    <w:rsid w:val="001D7ADB"/>
    <w:rsid w:val="001E7AAA"/>
    <w:rsid w:val="00201C68"/>
    <w:rsid w:val="00201EA8"/>
    <w:rsid w:val="002059A8"/>
    <w:rsid w:val="00220A73"/>
    <w:rsid w:val="00237C60"/>
    <w:rsid w:val="00245498"/>
    <w:rsid w:val="0025201B"/>
    <w:rsid w:val="002679EF"/>
    <w:rsid w:val="00272683"/>
    <w:rsid w:val="00276BFF"/>
    <w:rsid w:val="0029142F"/>
    <w:rsid w:val="002A23C7"/>
    <w:rsid w:val="002C1CFE"/>
    <w:rsid w:val="002C6058"/>
    <w:rsid w:val="002E0241"/>
    <w:rsid w:val="002E7FDA"/>
    <w:rsid w:val="002F52F9"/>
    <w:rsid w:val="002F7686"/>
    <w:rsid w:val="003101C0"/>
    <w:rsid w:val="00314DF3"/>
    <w:rsid w:val="00316B52"/>
    <w:rsid w:val="00332D1E"/>
    <w:rsid w:val="003434D7"/>
    <w:rsid w:val="00343BFB"/>
    <w:rsid w:val="00345463"/>
    <w:rsid w:val="00361641"/>
    <w:rsid w:val="00382CA2"/>
    <w:rsid w:val="0038368A"/>
    <w:rsid w:val="00384FB8"/>
    <w:rsid w:val="003913EA"/>
    <w:rsid w:val="003A6356"/>
    <w:rsid w:val="003B59C1"/>
    <w:rsid w:val="003B607F"/>
    <w:rsid w:val="003C1A42"/>
    <w:rsid w:val="003C4F55"/>
    <w:rsid w:val="003D6EEA"/>
    <w:rsid w:val="003E1B8B"/>
    <w:rsid w:val="003E39B5"/>
    <w:rsid w:val="003E422D"/>
    <w:rsid w:val="003E5248"/>
    <w:rsid w:val="003F1E58"/>
    <w:rsid w:val="00400360"/>
    <w:rsid w:val="0041004C"/>
    <w:rsid w:val="004113B1"/>
    <w:rsid w:val="00414381"/>
    <w:rsid w:val="00417E2A"/>
    <w:rsid w:val="004325F9"/>
    <w:rsid w:val="004415A8"/>
    <w:rsid w:val="00441ECA"/>
    <w:rsid w:val="00442115"/>
    <w:rsid w:val="00463FB6"/>
    <w:rsid w:val="004A682E"/>
    <w:rsid w:val="004C7F87"/>
    <w:rsid w:val="004D1224"/>
    <w:rsid w:val="004D30A7"/>
    <w:rsid w:val="004E3E05"/>
    <w:rsid w:val="004F1A24"/>
    <w:rsid w:val="004F5DC3"/>
    <w:rsid w:val="0051499A"/>
    <w:rsid w:val="00521BEF"/>
    <w:rsid w:val="00523C34"/>
    <w:rsid w:val="00525925"/>
    <w:rsid w:val="00532C03"/>
    <w:rsid w:val="00551815"/>
    <w:rsid w:val="005662B2"/>
    <w:rsid w:val="00573575"/>
    <w:rsid w:val="00587129"/>
    <w:rsid w:val="00587330"/>
    <w:rsid w:val="0058791C"/>
    <w:rsid w:val="005A1A14"/>
    <w:rsid w:val="005B4CF2"/>
    <w:rsid w:val="005C6875"/>
    <w:rsid w:val="005D4113"/>
    <w:rsid w:val="005E08A0"/>
    <w:rsid w:val="005E0FB5"/>
    <w:rsid w:val="005E347D"/>
    <w:rsid w:val="005E63B2"/>
    <w:rsid w:val="006000C1"/>
    <w:rsid w:val="00610554"/>
    <w:rsid w:val="00610A75"/>
    <w:rsid w:val="00612FFF"/>
    <w:rsid w:val="00631A37"/>
    <w:rsid w:val="00642451"/>
    <w:rsid w:val="00643A48"/>
    <w:rsid w:val="00652EC8"/>
    <w:rsid w:val="00656495"/>
    <w:rsid w:val="0065701E"/>
    <w:rsid w:val="006660BF"/>
    <w:rsid w:val="00675782"/>
    <w:rsid w:val="00681C3D"/>
    <w:rsid w:val="00683DE4"/>
    <w:rsid w:val="00685FFA"/>
    <w:rsid w:val="00693786"/>
    <w:rsid w:val="006A2F09"/>
    <w:rsid w:val="006B3A73"/>
    <w:rsid w:val="006B7B7C"/>
    <w:rsid w:val="006C507E"/>
    <w:rsid w:val="006D04B1"/>
    <w:rsid w:val="006D2D16"/>
    <w:rsid w:val="006E1279"/>
    <w:rsid w:val="006E3B20"/>
    <w:rsid w:val="006E6DEA"/>
    <w:rsid w:val="006F5D31"/>
    <w:rsid w:val="0071589F"/>
    <w:rsid w:val="007162F0"/>
    <w:rsid w:val="00724118"/>
    <w:rsid w:val="00736EED"/>
    <w:rsid w:val="00740DB6"/>
    <w:rsid w:val="00741D27"/>
    <w:rsid w:val="00744067"/>
    <w:rsid w:val="0074605A"/>
    <w:rsid w:val="00753053"/>
    <w:rsid w:val="00755FE8"/>
    <w:rsid w:val="00761CAA"/>
    <w:rsid w:val="00786EA3"/>
    <w:rsid w:val="0079617A"/>
    <w:rsid w:val="00796B5F"/>
    <w:rsid w:val="007E4CD9"/>
    <w:rsid w:val="007F2B52"/>
    <w:rsid w:val="007F36A1"/>
    <w:rsid w:val="007F45A4"/>
    <w:rsid w:val="007F7AB1"/>
    <w:rsid w:val="00803784"/>
    <w:rsid w:val="00806126"/>
    <w:rsid w:val="0084283B"/>
    <w:rsid w:val="00846541"/>
    <w:rsid w:val="00847074"/>
    <w:rsid w:val="00847BCF"/>
    <w:rsid w:val="008720B3"/>
    <w:rsid w:val="008726A7"/>
    <w:rsid w:val="008735A4"/>
    <w:rsid w:val="008873AA"/>
    <w:rsid w:val="00894DDC"/>
    <w:rsid w:val="008B09A6"/>
    <w:rsid w:val="008B2AFA"/>
    <w:rsid w:val="008C6558"/>
    <w:rsid w:val="008F4347"/>
    <w:rsid w:val="009002E7"/>
    <w:rsid w:val="009048F2"/>
    <w:rsid w:val="00910900"/>
    <w:rsid w:val="009133C8"/>
    <w:rsid w:val="00913BD2"/>
    <w:rsid w:val="00914019"/>
    <w:rsid w:val="009258F3"/>
    <w:rsid w:val="009267DF"/>
    <w:rsid w:val="009404D6"/>
    <w:rsid w:val="00946DF8"/>
    <w:rsid w:val="009567EF"/>
    <w:rsid w:val="00957CA1"/>
    <w:rsid w:val="00960815"/>
    <w:rsid w:val="00963395"/>
    <w:rsid w:val="009665D1"/>
    <w:rsid w:val="00973480"/>
    <w:rsid w:val="00974F72"/>
    <w:rsid w:val="00976A4E"/>
    <w:rsid w:val="009816A9"/>
    <w:rsid w:val="00992361"/>
    <w:rsid w:val="009B0375"/>
    <w:rsid w:val="009C108D"/>
    <w:rsid w:val="009C55C4"/>
    <w:rsid w:val="009C7241"/>
    <w:rsid w:val="009D0431"/>
    <w:rsid w:val="009D12C9"/>
    <w:rsid w:val="009D45B6"/>
    <w:rsid w:val="009E4694"/>
    <w:rsid w:val="009E785F"/>
    <w:rsid w:val="009F7521"/>
    <w:rsid w:val="00A0325D"/>
    <w:rsid w:val="00A16EE4"/>
    <w:rsid w:val="00A2070C"/>
    <w:rsid w:val="00A419B7"/>
    <w:rsid w:val="00A50B46"/>
    <w:rsid w:val="00A629EB"/>
    <w:rsid w:val="00A66872"/>
    <w:rsid w:val="00A719B1"/>
    <w:rsid w:val="00A80ADC"/>
    <w:rsid w:val="00A867DB"/>
    <w:rsid w:val="00A91236"/>
    <w:rsid w:val="00AA0B76"/>
    <w:rsid w:val="00AA30D4"/>
    <w:rsid w:val="00AA7EDA"/>
    <w:rsid w:val="00AC0B84"/>
    <w:rsid w:val="00AC1677"/>
    <w:rsid w:val="00AE492B"/>
    <w:rsid w:val="00AF3C33"/>
    <w:rsid w:val="00AF7A94"/>
    <w:rsid w:val="00B04ADB"/>
    <w:rsid w:val="00B171E0"/>
    <w:rsid w:val="00B660D6"/>
    <w:rsid w:val="00B90A49"/>
    <w:rsid w:val="00BA40E9"/>
    <w:rsid w:val="00BB1C05"/>
    <w:rsid w:val="00BB1C99"/>
    <w:rsid w:val="00BB2A69"/>
    <w:rsid w:val="00BC3FEF"/>
    <w:rsid w:val="00BC5905"/>
    <w:rsid w:val="00BE0D94"/>
    <w:rsid w:val="00BE12C8"/>
    <w:rsid w:val="00BF06E8"/>
    <w:rsid w:val="00BF73C7"/>
    <w:rsid w:val="00C02A09"/>
    <w:rsid w:val="00C035CD"/>
    <w:rsid w:val="00C10F26"/>
    <w:rsid w:val="00C15905"/>
    <w:rsid w:val="00C177B6"/>
    <w:rsid w:val="00C31FA7"/>
    <w:rsid w:val="00C4146A"/>
    <w:rsid w:val="00C477A3"/>
    <w:rsid w:val="00C74100"/>
    <w:rsid w:val="00C76A04"/>
    <w:rsid w:val="00C82DCF"/>
    <w:rsid w:val="00C86AAA"/>
    <w:rsid w:val="00C907A8"/>
    <w:rsid w:val="00C970E5"/>
    <w:rsid w:val="00CA3343"/>
    <w:rsid w:val="00CB22BC"/>
    <w:rsid w:val="00CC5989"/>
    <w:rsid w:val="00CD4EF9"/>
    <w:rsid w:val="00CD5DE0"/>
    <w:rsid w:val="00D07F3F"/>
    <w:rsid w:val="00D12C28"/>
    <w:rsid w:val="00D250F9"/>
    <w:rsid w:val="00D27C4C"/>
    <w:rsid w:val="00D30ABB"/>
    <w:rsid w:val="00D41230"/>
    <w:rsid w:val="00D4206A"/>
    <w:rsid w:val="00D503DE"/>
    <w:rsid w:val="00D728DC"/>
    <w:rsid w:val="00D76B0C"/>
    <w:rsid w:val="00DA5065"/>
    <w:rsid w:val="00DA5766"/>
    <w:rsid w:val="00DA5C08"/>
    <w:rsid w:val="00DD21D8"/>
    <w:rsid w:val="00DF6A90"/>
    <w:rsid w:val="00E01FD1"/>
    <w:rsid w:val="00E053AF"/>
    <w:rsid w:val="00E10114"/>
    <w:rsid w:val="00E10D7E"/>
    <w:rsid w:val="00E11A64"/>
    <w:rsid w:val="00E17FDD"/>
    <w:rsid w:val="00E21907"/>
    <w:rsid w:val="00E30AF7"/>
    <w:rsid w:val="00E31DE2"/>
    <w:rsid w:val="00E647DB"/>
    <w:rsid w:val="00E72859"/>
    <w:rsid w:val="00E73BAF"/>
    <w:rsid w:val="00E76988"/>
    <w:rsid w:val="00E85A99"/>
    <w:rsid w:val="00E92D0A"/>
    <w:rsid w:val="00EA2FB8"/>
    <w:rsid w:val="00EB575C"/>
    <w:rsid w:val="00ED07CD"/>
    <w:rsid w:val="00ED2942"/>
    <w:rsid w:val="00ED73C0"/>
    <w:rsid w:val="00ED7B77"/>
    <w:rsid w:val="00EF086D"/>
    <w:rsid w:val="00F17DA6"/>
    <w:rsid w:val="00F348F5"/>
    <w:rsid w:val="00F44D4E"/>
    <w:rsid w:val="00F47255"/>
    <w:rsid w:val="00F4794A"/>
    <w:rsid w:val="00F61A4C"/>
    <w:rsid w:val="00F849BD"/>
    <w:rsid w:val="00F9277B"/>
    <w:rsid w:val="00FA13DB"/>
    <w:rsid w:val="00FA1423"/>
    <w:rsid w:val="00FC097D"/>
    <w:rsid w:val="00FC6C27"/>
    <w:rsid w:val="00FD47E4"/>
    <w:rsid w:val="00FE5F49"/>
    <w:rsid w:val="00FF466C"/>
    <w:rsid w:val="022D3631"/>
    <w:rsid w:val="02941403"/>
    <w:rsid w:val="02BC1F5C"/>
    <w:rsid w:val="042006D3"/>
    <w:rsid w:val="042B2262"/>
    <w:rsid w:val="055A128A"/>
    <w:rsid w:val="064D0B17"/>
    <w:rsid w:val="06EB482B"/>
    <w:rsid w:val="07D516D8"/>
    <w:rsid w:val="09301DF2"/>
    <w:rsid w:val="0AEA5226"/>
    <w:rsid w:val="0B143FC8"/>
    <w:rsid w:val="0BBC4CA2"/>
    <w:rsid w:val="0C8A2A80"/>
    <w:rsid w:val="0E096835"/>
    <w:rsid w:val="0FD23392"/>
    <w:rsid w:val="0FEA7803"/>
    <w:rsid w:val="11400EBF"/>
    <w:rsid w:val="11F74768"/>
    <w:rsid w:val="12BB1A37"/>
    <w:rsid w:val="143D3644"/>
    <w:rsid w:val="16C958E6"/>
    <w:rsid w:val="18F0463B"/>
    <w:rsid w:val="19EE0F7F"/>
    <w:rsid w:val="1A5553B0"/>
    <w:rsid w:val="1C665725"/>
    <w:rsid w:val="1DF44E2C"/>
    <w:rsid w:val="1E2E0C47"/>
    <w:rsid w:val="1E310287"/>
    <w:rsid w:val="1F555E31"/>
    <w:rsid w:val="20542694"/>
    <w:rsid w:val="206A35BB"/>
    <w:rsid w:val="21763C4C"/>
    <w:rsid w:val="242038E4"/>
    <w:rsid w:val="244B61F9"/>
    <w:rsid w:val="25103690"/>
    <w:rsid w:val="25D43194"/>
    <w:rsid w:val="26583A13"/>
    <w:rsid w:val="29021DFE"/>
    <w:rsid w:val="29E56D4B"/>
    <w:rsid w:val="2BDA18D8"/>
    <w:rsid w:val="2CA63A42"/>
    <w:rsid w:val="2DC00E23"/>
    <w:rsid w:val="2E426C8C"/>
    <w:rsid w:val="30561285"/>
    <w:rsid w:val="32845A48"/>
    <w:rsid w:val="32890278"/>
    <w:rsid w:val="33FD3D48"/>
    <w:rsid w:val="34115052"/>
    <w:rsid w:val="34451929"/>
    <w:rsid w:val="37930E72"/>
    <w:rsid w:val="3AA27533"/>
    <w:rsid w:val="3B406398"/>
    <w:rsid w:val="3B9917B3"/>
    <w:rsid w:val="3C811283"/>
    <w:rsid w:val="3CD92A16"/>
    <w:rsid w:val="3E734408"/>
    <w:rsid w:val="3EBA1977"/>
    <w:rsid w:val="3F4D186E"/>
    <w:rsid w:val="426664B4"/>
    <w:rsid w:val="4430793B"/>
    <w:rsid w:val="448117F3"/>
    <w:rsid w:val="45356D18"/>
    <w:rsid w:val="47A25D60"/>
    <w:rsid w:val="47C71FDD"/>
    <w:rsid w:val="47E609F3"/>
    <w:rsid w:val="49291F6C"/>
    <w:rsid w:val="492F66AC"/>
    <w:rsid w:val="49942AC5"/>
    <w:rsid w:val="4B341A7C"/>
    <w:rsid w:val="4B8B34C1"/>
    <w:rsid w:val="4BE03236"/>
    <w:rsid w:val="4DB21698"/>
    <w:rsid w:val="4DE153AB"/>
    <w:rsid w:val="4ECF2C93"/>
    <w:rsid w:val="4FE13E9E"/>
    <w:rsid w:val="51F630B1"/>
    <w:rsid w:val="5253261E"/>
    <w:rsid w:val="53504B74"/>
    <w:rsid w:val="53940A2D"/>
    <w:rsid w:val="53BE2F91"/>
    <w:rsid w:val="55493CB4"/>
    <w:rsid w:val="559F410F"/>
    <w:rsid w:val="56C754E7"/>
    <w:rsid w:val="57B94822"/>
    <w:rsid w:val="5A83307F"/>
    <w:rsid w:val="5B262C07"/>
    <w:rsid w:val="5B83781B"/>
    <w:rsid w:val="5E3C172A"/>
    <w:rsid w:val="5EAB01F5"/>
    <w:rsid w:val="5EB23345"/>
    <w:rsid w:val="60E64CE0"/>
    <w:rsid w:val="617C2793"/>
    <w:rsid w:val="618F2A1B"/>
    <w:rsid w:val="62141D1D"/>
    <w:rsid w:val="627526A1"/>
    <w:rsid w:val="645D3F27"/>
    <w:rsid w:val="64E626FA"/>
    <w:rsid w:val="658E6CA0"/>
    <w:rsid w:val="65A920F3"/>
    <w:rsid w:val="68034A49"/>
    <w:rsid w:val="6B9550AB"/>
    <w:rsid w:val="6BED2021"/>
    <w:rsid w:val="6C9B4B68"/>
    <w:rsid w:val="7000374F"/>
    <w:rsid w:val="723F3655"/>
    <w:rsid w:val="7253348C"/>
    <w:rsid w:val="726D262F"/>
    <w:rsid w:val="74203D75"/>
    <w:rsid w:val="751D5B70"/>
    <w:rsid w:val="758A655F"/>
    <w:rsid w:val="75C912CD"/>
    <w:rsid w:val="764B251F"/>
    <w:rsid w:val="76CA2156"/>
    <w:rsid w:val="76FC7120"/>
    <w:rsid w:val="770571F2"/>
    <w:rsid w:val="77142005"/>
    <w:rsid w:val="785E63D6"/>
    <w:rsid w:val="78631B6C"/>
    <w:rsid w:val="788B172D"/>
    <w:rsid w:val="79E35302"/>
    <w:rsid w:val="7A1326B0"/>
    <w:rsid w:val="7AB141CD"/>
    <w:rsid w:val="7AC1567A"/>
    <w:rsid w:val="7AF81DB9"/>
    <w:rsid w:val="7BB55B64"/>
    <w:rsid w:val="7BEB46DA"/>
    <w:rsid w:val="7D10266E"/>
    <w:rsid w:val="7D635C23"/>
    <w:rsid w:val="7E6F770A"/>
    <w:rsid w:val="7F6C0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382</Words>
  <Characters>2184</Characters>
  <Lines>18</Lines>
  <Paragraphs>5</Paragraphs>
  <TotalTime>6</TotalTime>
  <ScaleCrop>false</ScaleCrop>
  <LinksUpToDate>false</LinksUpToDate>
  <CharactersWithSpaces>2561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2010-04-23T02:13:00Z</dcterms:created>
  <dc:creator>四川科技馆</dc:creator>
  <cp:lastModifiedBy>教育馆</cp:lastModifiedBy>
  <cp:lastPrinted>2016-04-13T01:40:00Z</cp:lastPrinted>
  <dcterms:modified xsi:type="dcterms:W3CDTF">2021-07-14T09:16:56Z</dcterms:modified>
  <dc:title>四川科技馆团体预约确认表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24CC6BF1C7BC4825958125D43CDB3922</vt:lpwstr>
  </property>
</Properties>
</file>